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MARKEL GROUP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4521 HIGHWOODS PARKWAY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GLEN ALLEN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23060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Hagerty, Inc.</w:t>
              </w:r>
            </w:hyperlink>
            <w:r>
              <w:rPr/>
              <w:t xml:space="preserve"> [ </w:t>
            </w:r>
            <w:r>
              <w:rPr>
                <w:rFonts w:ascii="Times;serif" w:hAnsi="Times;serif"/>
                <w:color w:val="0000FF"/>
                <w:sz w:val="24"/>
                <w:shd w:fill="FFFFFF" w:val="clear"/>
              </w:rPr>
              <w:t>HGTY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90"/>
        <w:gridCol w:w="901"/>
        <w:gridCol w:w="772"/>
        <w:gridCol w:w="598"/>
        <w:gridCol w:w="341"/>
        <w:gridCol w:w="1137"/>
        <w:gridCol w:w="436"/>
        <w:gridCol w:w="598"/>
        <w:gridCol w:w="1344"/>
        <w:gridCol w:w="974"/>
        <w:gridCol w:w="91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(2)</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7,836,411</w:t>
            </w:r>
          </w:p>
        </w:tc>
        <w:tc>
          <w:tcPr>
            <w:tcW w:w="4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10,944,411</w:t>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80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966"/>
        <w:gridCol w:w="906"/>
        <w:gridCol w:w="801"/>
        <w:gridCol w:w="891"/>
        <w:gridCol w:w="1101"/>
        <w:gridCol w:w="801"/>
        <w:gridCol w:w="1071"/>
        <w:gridCol w:w="831"/>
        <w:gridCol w:w="846"/>
      </w:tblGrid>
      <w:tr>
        <w:trPr>
          <w:tblHeader w:val="true"/>
        </w:trPr>
        <w:tc>
          <w:tcPr>
            <w:tcW w:w="1280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V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(2)</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7,836,411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7,836,411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67,163,589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Class V Common Stock is paired with one unit of limited liability company interest of The Hagerty Group, LLC (each, an "OpCo Unit" and, together with each corresponding share of Class V Common Stock, a "Paired Interest"). Each Paired Interest has no expiration date and is exchangeable, at the option of the holder, on a one-for-one basis for a share of Class A Common Stock of the Issuer or, at the option of the Issuer, an equivalent value in cash, pursuant to the Exchange Agreement, dated as of December 2, 2021, and amended and restated as of March 23, 2022, among the Reporting Person, The Hagerty Group, LLC, Hagerty Holding Corp., and the Issuer (the "Amended and Restated Exchange Agreement"). Each share of Class V Common Stock has no incidents of economic ownership and has ten (10) votes per share until the earlier of (i) December 2, 2036, and (ii) transfer to a non-qualified transferee, after which it has one (1) vote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 connection with an underwritten secondary offering of shares of Class A Common Stock by Hagerty Holding Corp. that closed on September 11, 2026, and pursuant to the terms of the Amended and Restated Exchange Agreement, the Reporting Person exchanged 7,836,411 Paired Interests for, at the election of the Issuer, an equal number of shares of Class A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Richard R. Grinnan, Senior Vice President, Chief Legal Officer and Secretary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96343" TargetMode="External"/><Relationship Id="rId5" Type="http://schemas.openxmlformats.org/officeDocument/2006/relationships/hyperlink" Target="http://www.sec.gov/cgi-bin/browse-edgar?action=getcompany&amp;CIK=00018407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816</Words>
  <Characters>4290</Characters>
  <CharactersWithSpaces>5027</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